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C643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9C6431" w:rsidRDefault="00DB1656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9C6431" w:rsidRDefault="00DB1656">
            <w:pPr>
              <w:spacing w:after="0" w:line="240" w:lineRule="auto"/>
            </w:pPr>
            <w:r>
              <w:t>47828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9C6431" w:rsidRDefault="00DB165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9C6431" w:rsidRDefault="00DB1656">
            <w:pPr>
              <w:spacing w:after="0" w:line="240" w:lineRule="auto"/>
            </w:pPr>
            <w:r>
              <w:t>O.Š. METERIZE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9C6431" w:rsidRDefault="00DB165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9C6431" w:rsidRDefault="00DB1656">
            <w:pPr>
              <w:spacing w:after="0" w:line="240" w:lineRule="auto"/>
            </w:pPr>
            <w:r>
              <w:t>31</w:t>
            </w:r>
          </w:p>
        </w:tc>
      </w:tr>
    </w:tbl>
    <w:p w:rsidR="009C6431" w:rsidRDefault="00DB1656">
      <w:r>
        <w:br/>
      </w:r>
    </w:p>
    <w:p w:rsidR="009C6431" w:rsidRDefault="00DB165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9C6431" w:rsidRDefault="00DB1656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9C6431" w:rsidRDefault="00DB1656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9C6431" w:rsidRDefault="009C6431"/>
    <w:p w:rsidR="009C6431" w:rsidRDefault="00DB165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9C6431" w:rsidRDefault="00DB165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C6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856.582,04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948.796,96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110,8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849.675,75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980.758,12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115,4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9C64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31.961,16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9C64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PRIHODA OD </w:t>
            </w:r>
            <w:r>
              <w:rPr>
                <w:b/>
                <w:sz w:val="18"/>
              </w:rPr>
              <w:t>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9C64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9C64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31.961,16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9C6431" w:rsidRDefault="009C6431">
      <w:pPr>
        <w:spacing w:after="0"/>
      </w:pPr>
    </w:p>
    <w:p w:rsidR="009C6431" w:rsidRDefault="00DB1656">
      <w:r>
        <w:t xml:space="preserve">Osnovna škola </w:t>
      </w:r>
      <w:proofErr w:type="spellStart"/>
      <w:r>
        <w:t>Meterize</w:t>
      </w:r>
      <w:proofErr w:type="spellEnd"/>
      <w:r>
        <w:t xml:space="preserve"> je u ovom izvještajnom razdoblju ostvarila ukupne prihode poslovanja (šifra 6) u iznosu od 948.796,96 eura što iznosi 10,8 % više nego u prošlogodišnjem šestomjesečnom razdoblju, a ostvareni rashodi poslovanja (šifra 3) iznose 980.75</w:t>
      </w:r>
      <w:r>
        <w:t>8,12 eura i 15,4% su veći rashodi nego lani u istom izvještajnom razdoblju. Slijedom navedenog ostvaren je manjak prihoda poslovanja (Y001) u iznosu od 31.961,16 eura, a skoro cijeli iznos  odnosi se na unesene račune za radne bilježnice (šifra 37) koji će</w:t>
      </w:r>
      <w:r>
        <w:t xml:space="preserve"> biti plaćeni u srpnju 2026. godine. </w:t>
      </w:r>
    </w:p>
    <w:p w:rsidR="009C6431" w:rsidRDefault="00DB1656">
      <w:r>
        <w:lastRenderedPageBreak/>
        <w:t>Preneseni manjak iz prošle godine iznosio je 22.452,75 eura, te s manjkom iz ovog izvještajnog razdoblja koji iznosi 31.961,16 euro daje manjak (Y006) u iznosu od 54.413,91 euro.</w:t>
      </w:r>
    </w:p>
    <w:p w:rsidR="009C6431" w:rsidRDefault="00DB1656">
      <w:r>
        <w:t> </w:t>
      </w:r>
    </w:p>
    <w:p w:rsidR="009C6431" w:rsidRDefault="00DB1656">
      <w:r>
        <w:t> </w:t>
      </w:r>
    </w:p>
    <w:p w:rsidR="009C6431" w:rsidRDefault="00DB1656">
      <w:r>
        <w:t> </w:t>
      </w:r>
    </w:p>
    <w:p w:rsidR="009C6431" w:rsidRDefault="00DB1656">
      <w:r>
        <w:br/>
      </w:r>
    </w:p>
    <w:p w:rsidR="009C6431" w:rsidRDefault="00DB1656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C6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18.615,28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23.916,23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128,5</w:t>
            </w:r>
          </w:p>
        </w:tc>
      </w:tr>
    </w:tbl>
    <w:p w:rsidR="009C6431" w:rsidRDefault="009C6431">
      <w:pPr>
        <w:spacing w:after="0"/>
      </w:pPr>
    </w:p>
    <w:p w:rsidR="009C6431" w:rsidRDefault="00DB1656">
      <w:r>
        <w:t>Uvećanje rashoda za energiju je zbog grijanja i hlađenja školske sportske dvorane.</w:t>
      </w:r>
    </w:p>
    <w:p w:rsidR="009C6431" w:rsidRDefault="009C6431"/>
    <w:p w:rsidR="009C6431" w:rsidRDefault="00DB165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C6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1.887,31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3.005,32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159,2</w:t>
            </w:r>
          </w:p>
        </w:tc>
      </w:tr>
    </w:tbl>
    <w:p w:rsidR="009C6431" w:rsidRDefault="009C6431">
      <w:pPr>
        <w:spacing w:after="0"/>
      </w:pPr>
    </w:p>
    <w:p w:rsidR="009C6431" w:rsidRDefault="00DB1656">
      <w:r>
        <w:t>Premije osiguranja su veće u ovom razdoblju u odnosu na lani jer smo na naplatu stavili cijeli iznos za osiguranje imovine, a prošle godine je knjiženo u ratama kroz cijelu godinu.</w:t>
      </w:r>
    </w:p>
    <w:p w:rsidR="009C6431" w:rsidRDefault="009C6431"/>
    <w:p w:rsidR="009C6431" w:rsidRDefault="00DB165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C6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32.913,78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24.619,43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74,8</w:t>
            </w:r>
          </w:p>
        </w:tc>
      </w:tr>
    </w:tbl>
    <w:p w:rsidR="009C6431" w:rsidRDefault="009C6431">
      <w:pPr>
        <w:spacing w:after="0"/>
      </w:pPr>
    </w:p>
    <w:p w:rsidR="009C6431" w:rsidRDefault="00DB1656">
      <w:r>
        <w:t>Ostali nespomenuti rashodi su nam manji u ovom razdoblju jer smo prošle godine imali popravke u kuhinji kojih ove godine do sad nemamo.</w:t>
      </w:r>
    </w:p>
    <w:p w:rsidR="009C6431" w:rsidRDefault="009C6431"/>
    <w:p w:rsidR="009C6431" w:rsidRDefault="00DB1656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C6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31.232,51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9C6431" w:rsidRDefault="009C6431">
      <w:pPr>
        <w:spacing w:after="0"/>
      </w:pPr>
    </w:p>
    <w:p w:rsidR="009C6431" w:rsidRDefault="00DB1656">
      <w:r>
        <w:t>U ovom izvještajnom razdoblju smo dobili i unijeli račune za radne bilježnice a u prošlom izvještaju ih još nismo imali.</w:t>
      </w:r>
    </w:p>
    <w:p w:rsidR="009C6431" w:rsidRDefault="009C6431"/>
    <w:p w:rsidR="009C6431" w:rsidRDefault="00DB165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9C6431" w:rsidRDefault="00DB1656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C6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C643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9C64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20.323,13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C6431" w:rsidRDefault="00DB16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9C6431" w:rsidRDefault="009C6431">
      <w:pPr>
        <w:spacing w:after="0"/>
      </w:pPr>
    </w:p>
    <w:p w:rsidR="009C6431" w:rsidRDefault="00DB1656">
      <w:r>
        <w:t>Dospjele obveze na kraju ovog izvještajnog razdoblja iznose 20.323,13 eura i odnose se na unesene račune kojima je datum plaćanja bio do 30.6.2026. godine.</w:t>
      </w:r>
    </w:p>
    <w:p w:rsidR="009C6431" w:rsidRDefault="00DB1656">
      <w:r>
        <w:t xml:space="preserve">V001 - stanje obveza na početku izvještajnog razdoblja iznosile su 121.156,87 eura i podmirene su u </w:t>
      </w:r>
      <w:r>
        <w:t>ovom izvještajnom razdoblju.</w:t>
      </w:r>
    </w:p>
    <w:p w:rsidR="009C6431" w:rsidRDefault="00DB1656">
      <w:r>
        <w:t>V006 - stanje obveza na kraju ovog izvještajnog razdoblja iznose ukupno 198.328,12 eura. Nedospjele obveze iznose 178.004,99 eura i odnose se na plaću za lipanj 2026. godine, oporezivi prijevoz za lipanj 2026., na materijalne r</w:t>
      </w:r>
      <w:r>
        <w:t>ashode kojima je datum plaćanja nakon ovog izvještajnog razdoblja. V010 - 5.508,84 eura se odnosi za sredstva koja refundira HZZO za bolovanje preko 42 dana.</w:t>
      </w:r>
    </w:p>
    <w:p w:rsidR="009C6431" w:rsidRDefault="00DB1656">
      <w:r>
        <w:t> </w:t>
      </w:r>
    </w:p>
    <w:p w:rsidR="009C6431" w:rsidRDefault="00DB1656">
      <w:r>
        <w:t> </w:t>
      </w:r>
    </w:p>
    <w:p w:rsidR="009C6431" w:rsidRDefault="00DB1656">
      <w:r>
        <w:t> </w:t>
      </w:r>
    </w:p>
    <w:p w:rsidR="009C6431" w:rsidRDefault="00DB1656">
      <w:r>
        <w:t> </w:t>
      </w:r>
    </w:p>
    <w:p w:rsidR="009C6431" w:rsidRDefault="009C6431"/>
    <w:sectPr w:rsidR="009C6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31"/>
    <w:rsid w:val="009C6431"/>
    <w:rsid w:val="00DB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BD314-7DE9-45FE-900F-3F855E0A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2026-07-20T06:46:00Z</dcterms:created>
  <dcterms:modified xsi:type="dcterms:W3CDTF">2026-07-20T06:46:00Z</dcterms:modified>
</cp:coreProperties>
</file>